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71" w:rsidRPr="00E0028D" w:rsidRDefault="00900A71" w:rsidP="00311DCE">
      <w:pPr>
        <w:jc w:val="center"/>
        <w:rPr>
          <w:rFonts w:ascii="Times New Roman" w:hAnsi="Times New Roman" w:cs="Times New Roman"/>
          <w:b/>
          <w:szCs w:val="28"/>
        </w:rPr>
      </w:pPr>
    </w:p>
    <w:p w:rsidR="00E0028D" w:rsidRPr="00E0028D" w:rsidRDefault="00E0028D" w:rsidP="00E0028D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E0028D">
        <w:rPr>
          <w:rFonts w:ascii="Times New Roman" w:hAnsi="Times New Roman" w:cs="Times New Roman"/>
          <w:b/>
          <w:color w:val="FF0000"/>
          <w:szCs w:val="28"/>
        </w:rPr>
        <w:t xml:space="preserve">МУНИЦИПАЛЬНОЕ БЮДЖЕТНОЕ УЧРЕЖДЕНИЕ КУЛЬТУРЫ </w:t>
      </w:r>
    </w:p>
    <w:p w:rsidR="00E0028D" w:rsidRPr="00E0028D" w:rsidRDefault="00E0028D" w:rsidP="00E0028D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E0028D">
        <w:rPr>
          <w:rFonts w:ascii="Times New Roman" w:hAnsi="Times New Roman" w:cs="Times New Roman"/>
          <w:b/>
          <w:color w:val="FF0000"/>
          <w:szCs w:val="28"/>
        </w:rPr>
        <w:t>ЩЕПКИНСКОГО СЕЛЬСКОГО ПОСЕЛЕНИЯ</w:t>
      </w:r>
    </w:p>
    <w:p w:rsidR="003D141D" w:rsidRDefault="00E0028D" w:rsidP="00E0028D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E0028D">
        <w:rPr>
          <w:rFonts w:ascii="Times New Roman" w:hAnsi="Times New Roman" w:cs="Times New Roman"/>
          <w:b/>
          <w:color w:val="FF0000"/>
          <w:szCs w:val="28"/>
        </w:rPr>
        <w:t>«ОКТЯБРЬСКИЙ СДК»</w:t>
      </w:r>
    </w:p>
    <w:p w:rsidR="00E0028D" w:rsidRPr="00E0028D" w:rsidRDefault="00E0028D" w:rsidP="00E0028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3D141D" w:rsidRPr="00900A71" w:rsidRDefault="003D141D" w:rsidP="003D14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00A71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с молодежью</w:t>
      </w:r>
    </w:p>
    <w:p w:rsidR="00FF1580" w:rsidRDefault="00900A71" w:rsidP="00900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баз</w:t>
      </w:r>
      <w:r w:rsid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клубных </w:t>
      </w:r>
      <w:r w:rsidR="0002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учреждений</w:t>
      </w:r>
      <w:r w:rsidR="00E41860" w:rsidRPr="00E41860">
        <w:t xml:space="preserve">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Щепкинского </w:t>
      </w:r>
      <w:r w:rsid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02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работают </w:t>
      </w:r>
    </w:p>
    <w:p w:rsidR="00022262" w:rsidRDefault="00022262" w:rsidP="00900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900A71" w:rsidRPr="009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молодежных</w:t>
      </w:r>
      <w:r w:rsid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клубных</w:t>
      </w:r>
      <w:r w:rsidR="00900A71" w:rsidRPr="009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</w:t>
      </w:r>
      <w:r w:rsidR="00B7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ований, в которых занимаются 241</w:t>
      </w:r>
      <w:r w:rsid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</w:t>
      </w:r>
      <w:r w:rsidR="00900A71" w:rsidRPr="009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22262" w:rsidRDefault="00022262" w:rsidP="00900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95875" cy="2667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2262" w:rsidRDefault="00022262" w:rsidP="00900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141D" w:rsidRDefault="00900A71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целью клубных учреждений в работе с молодежью является создание имиджа современной, интеллектуально развитой творчески одаренной личности.</w:t>
      </w:r>
    </w:p>
    <w:p w:rsidR="00E41860" w:rsidRPr="00AC416A" w:rsidRDefault="00E41860" w:rsidP="00384954">
      <w:pPr>
        <w:pStyle w:val="aa"/>
        <w:rPr>
          <w:rFonts w:ascii="Times New Roman" w:hAnsi="Times New Roman" w:cs="Times New Roman"/>
          <w:shd w:val="clear" w:color="auto" w:fill="FFFFFF"/>
          <w:lang w:eastAsia="ru-RU"/>
        </w:rPr>
      </w:pP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Основная масса мероприятий это дискотечные и музыкальные, тан</w:t>
      </w:r>
      <w:r w:rsidR="00FF1580"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цевальные вечера, вечера отдыха. </w:t>
      </w: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Познавательные  и спортивные программы по профилактике асоциальных явлений «Дорога в никуда», «Жизнь бесценна», сп</w:t>
      </w:r>
      <w:r w:rsidR="00FF1580"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ортивные эстафеты и конкурсы.  </w:t>
      </w: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Ведётся работа с молодыми избирател</w:t>
      </w:r>
      <w:r w:rsidR="00A72572"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ями по привитию правовых знаний в клубах молодого избирателя. В СДК п. Красный</w:t>
      </w: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проведён  день молодого избирателя «Молодость выбирает будущее</w:t>
      </w:r>
      <w:r w:rsidR="00FF1580"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». </w:t>
      </w: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Мероприятие открылось беседой ведущего о личном  выборе человека во всем и от того насколько правильным будет выбор зависит всё в этой жизни. Молодёжь познакомили с процедурой подготовки и проведения выборов в России, с основными избирательными документами. Библиотека подготовила памятки и буклеты с интересной информацией о выборах. Провели тестирование</w:t>
      </w:r>
      <w:r w:rsidRPr="00384954">
        <w:rPr>
          <w:sz w:val="28"/>
          <w:shd w:val="clear" w:color="auto" w:fill="FFFFFF"/>
          <w:lang w:eastAsia="ru-RU"/>
        </w:rPr>
        <w:t xml:space="preserve"> </w:t>
      </w:r>
      <w:r w:rsidRPr="00E41860">
        <w:rPr>
          <w:shd w:val="clear" w:color="auto" w:fill="FFFFFF"/>
          <w:lang w:eastAsia="ru-RU"/>
        </w:rPr>
        <w:t>«</w:t>
      </w:r>
      <w:r w:rsidRPr="00384954">
        <w:rPr>
          <w:rFonts w:ascii="Times New Roman" w:hAnsi="Times New Roman" w:cs="Times New Roman"/>
          <w:sz w:val="28"/>
          <w:shd w:val="clear" w:color="auto" w:fill="FFFFFF"/>
          <w:lang w:eastAsia="ru-RU"/>
        </w:rPr>
        <w:t>Хороший ли ты избиратель?».</w:t>
      </w:r>
      <w:r w:rsidRPr="00384954">
        <w:rPr>
          <w:sz w:val="28"/>
          <w:shd w:val="clear" w:color="auto" w:fill="FFFFFF"/>
          <w:lang w:eastAsia="ru-RU"/>
        </w:rPr>
        <w:t xml:space="preserve"> </w:t>
      </w:r>
      <w:r w:rsidR="00AC416A">
        <w:rPr>
          <w:sz w:val="28"/>
          <w:shd w:val="clear" w:color="auto" w:fill="FFFFFF"/>
          <w:lang w:eastAsia="ru-RU"/>
        </w:rPr>
        <w:t xml:space="preserve"> </w:t>
      </w:r>
      <w:r w:rsidR="00AC416A" w:rsidRPr="00AC416A">
        <w:rPr>
          <w:rFonts w:ascii="Times New Roman" w:hAnsi="Times New Roman" w:cs="Times New Roman"/>
          <w:sz w:val="28"/>
          <w:shd w:val="clear" w:color="auto" w:fill="FFFFFF"/>
          <w:lang w:eastAsia="ru-RU"/>
        </w:rPr>
        <w:t>(фото см.Приложение№9)</w:t>
      </w:r>
      <w:r w:rsidRPr="00AC416A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="00B66087" w:rsidRPr="00AC416A">
        <w:rPr>
          <w:rFonts w:ascii="Times New Roman" w:hAnsi="Times New Roman" w:cs="Times New Roman"/>
          <w:noProof/>
          <w:shd w:val="clear" w:color="auto" w:fill="FFFFFF"/>
          <w:lang w:eastAsia="ru-RU"/>
        </w:rPr>
        <w:t xml:space="preserve">  </w:t>
      </w:r>
    </w:p>
    <w:p w:rsidR="004C5F60" w:rsidRPr="004C5F60" w:rsidRDefault="00AC416A" w:rsidP="004C5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C5F60"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внимание уделяется возрождению и сохранению народных обычаев. Молодое поколение наглядно перенимает народные традиции и обряды, причем вовлекается не, а с огромным желанием, интересом и радостью. И это, пожалуй, самое позитивное и важное достижение в работе с молодежью за последние годы. Сегодня, когда многие традиции утеряны, праздничные ритуалы и обряды забыты, особенно важно приобщение </w:t>
      </w:r>
      <w:r w:rsidR="004C5F60"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молодых ребят к традиционной народной культуре, что прививает уважение к своим истокам.</w:t>
      </w:r>
    </w:p>
    <w:p w:rsidR="004C5F60" w:rsidRPr="004C5F60" w:rsidRDefault="004C5F60" w:rsidP="004C5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Молодёжь и стала участниками традиционных на Руси праздников, именуемых святками. При проведении праздника «Рождественская ночь» они не только вволю повеселились сами, но и повеселили всех жителей и гостей нашей станицы, познакомились с древним обычаем ходить на Рождество по домам с песнями и колядками, в которых звучат добрые пожелания хозяевам.</w:t>
      </w:r>
    </w:p>
    <w:p w:rsidR="004C5F60" w:rsidRDefault="004C5F60" w:rsidP="004C5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Радует, что молодежь небезразлична, переживает за свой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ДК. И хотя некоторые из них приезжают только на выходные и праздники, многие из них с удовольствием принимают участие во всех мероприятиях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ДК. Возрождая русские традиции, в театрализованной программе «Прощай, Зима-Масленица!» принимали участие и дети и молодёжь. Здесь зрители стали участниками театрализованного действа с красавицей Масленицей, задорными играми, горячим чаем и вкусными блинами.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41860" w:rsidRDefault="00E41860" w:rsidP="004C5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Молодёжь принимает участие в подготовке и проведении массовых   мероприятий, оказывая посильную помощь при уборке территории, переносе аппаратуры, столов и скамеек для уличных мероприятий, участвуют в концертных программах.  </w:t>
      </w:r>
      <w:r w:rsid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орошо посещает патриотические мероприятия к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дню Защитника Отечества. Для них был проведён тематический вечер «Россия кланяется низко своим прославленным сынам» Встреча была полезной, оставила напоминание того, что пока жива человеческая память, жив и сам человек.  Очень нравятся молодёжи 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празднование дня  «Татьяны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и день влюблённых «Ищу под звёздами любовь». В праздниках -  игры, конкурсы, викторины, театр миниатюра.</w:t>
      </w:r>
      <w:r w:rsidR="00A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(фото см.Приложение№9.1)</w:t>
      </w:r>
    </w:p>
    <w:p w:rsidR="00E41860" w:rsidRDefault="00E41860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C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ктивно участвует в самодеятельности дома культуры, подготовке и проведении праздников. Особенно Дня Победы, военно-патриотических митингах, конкурсах.</w:t>
      </w:r>
      <w:r w:rsidR="00A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(фото см.Приложение№9.2.)</w:t>
      </w:r>
    </w:p>
    <w:p w:rsidR="00E41860" w:rsidRDefault="00E41860" w:rsidP="00AC41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Проводятся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профилактические беседы о вреде курения и алкоголизма «Страшное зелье», «Как не стать жертвой наркомании», антитабачная дискотека «Давай затушим сигарету». </w:t>
      </w:r>
    </w:p>
    <w:p w:rsidR="00BB255E" w:rsidRDefault="00BB255E" w:rsidP="00BB2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феврале 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СДК п. Октябрьский </w:t>
      </w:r>
      <w:r w:rsidRPr="00BB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обширное мероприят</w:t>
      </w:r>
      <w:r w:rsidR="002C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фестиваль «Радуга профессий»</w:t>
      </w:r>
      <w:r w:rsidRPr="00BB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котором приняли участия все учащиеся средней школы. Классы подготовили презе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нтации по выбранной профессии,  к</w:t>
      </w:r>
      <w:r w:rsidRPr="00BB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оторую, они представляли и защищали, чем она важна и интересна. Таково рода мероприятия помогают понять и узнать о самых различных профессиях, осмыслить и прочувствовать какая она, что очень положительно влияет на выбор бедующей профессии.</w:t>
      </w:r>
      <w:r w:rsidR="00AC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(фото см.Приложение№9.3)</w:t>
      </w:r>
    </w:p>
    <w:p w:rsidR="00B66087" w:rsidRPr="00BB255E" w:rsidRDefault="00B66087" w:rsidP="00BB2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255E" w:rsidRDefault="00BB255E" w:rsidP="00BB2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255E" w:rsidRPr="00E41860" w:rsidRDefault="00FF1580" w:rsidP="00BB2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1580" w:rsidRDefault="00E41860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площади СДК п. Элитный была организована праздничная программа посвященная Дню молодежи «Шагает по планете молодежь». Сначала для молодежи были проведены весёлые конкурсы, викторины  после которых была проведена праздничная дискотека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1860" w:rsidRDefault="00E41860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41860" w:rsidRDefault="00AC416A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работе с молодежью уделяется особое внимание нравственному воспитанию, а также патриотическому, так как молодежь находится на особом учете. В работе с молодежью подходит ценностно-ориентационный метод работы, с помощью которого вырабатываются вечные общечеловеческие ценности (уважение к старшим, </w:t>
      </w:r>
      <w:r w:rsid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юбовь к родителям, патриотизм, уважение к своей стране). 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СДК п. Щепкин для молодежи прошли мероприятия: 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«Новогодний серпантин»; «С 23-м февраля»; «Для вас, девочки!»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«Танцует молодежь».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Повышению уровня просвещенности  молодежи послужили такие акции как: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 «Час Земли», проведенная в рамках международной одноименной акции;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Дискуссия «Есть ли пивная зависимость?»;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1860"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Стенгазета «Трезвость - норма жизни»;</w:t>
      </w:r>
    </w:p>
    <w:p w:rsidR="00E41860" w:rsidRDefault="00E41860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 по распрост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ранению информационных листовок 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«Скажи наркотикам нет!»;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 «Мы за жизнь», посвященная дню памяти жертв СПИДа;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 «Стоп СПИД/ВИЧ»;</w:t>
      </w:r>
      <w:r w:rsidR="00B66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Акция «Конфета или сигарета».</w:t>
      </w:r>
    </w:p>
    <w:p w:rsidR="003C45A7" w:rsidRDefault="003C45A7" w:rsidP="00E418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C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«Кружится лист золотой» -так назывался  традиционный осенний бал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прошел в СДК п. Красный для молодежи.</w:t>
      </w:r>
      <w:r w:rsidRPr="003C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Вечер включал в себя интересную конкурсно-развлекательную программу с конкурсами  осенней тематики: «Клён ты мой опавший», «Дожди», «Оживи картину» и др.  В конкурсе  соревновались две команды, звучало много музыкальных заставок,  проводились игры со зрителями , пока команды готовились к показу заданий. Очень интересным, как всегда, вышел театральный конкурс  «Спортивный репортаж». Это сценка из театра-миниатюры, которые мы  часто включаем в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раммы для молодёжи. Победила др</w:t>
      </w:r>
      <w:r w:rsidRPr="003C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ужба и хорошее настроение, а праздник продолжился осенней дискотекой.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(фото см.Приложение №9.5)</w:t>
      </w:r>
    </w:p>
    <w:p w:rsidR="00FF1580" w:rsidRPr="00FF1580" w:rsidRDefault="00AC416A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F1580"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Физическое воспитание молодёжи в нашей работе, занимает  также приоритетное место. У нас </w:t>
      </w:r>
      <w:r w:rsidR="003C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работают спортивные клубные формирования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C25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МегаЖизнь»и</w:t>
      </w:r>
      <w:r w:rsidR="003C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«Спортландия».</w:t>
      </w:r>
    </w:p>
    <w:p w:rsidR="00B66087" w:rsidRDefault="00FF1580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всего времени мы стараемся  как можно больше детей и подростков вовлечь в работу кружков и секций, чтобы Дом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стал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центром досуговой  деятельности, свободного времяпровождения, разумного отдыха и развлечений, организацией, способствующей развитию социального, художественного, физического и других видов творчества – местом приятного общения. </w:t>
      </w:r>
    </w:p>
    <w:p w:rsidR="008304A0" w:rsidRDefault="00FF1580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Театральная студия «Образ» целенаправленно действует на вовлечение молодежи в творческую жизнь СДК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Октябрьский</w:t>
      </w:r>
      <w:r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всех массовых мероприятиях театральные постановки подготовленные коллективом театральной студии. </w:t>
      </w:r>
      <w:r w:rsidR="0078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студии подготовили</w:t>
      </w:r>
      <w:r w:rsidR="00782C5B" w:rsidRPr="0078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новогоднее театрализованное представление для детей «До свидание Елочка», ребята сами разработали игры с детьми и подготовили подарки гостям праздника. Святки-колядки и праздник «Масленица», на сегодняшний момент не проходит без участия ре</w:t>
      </w:r>
      <w:r w:rsidR="0078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бят. Это и  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скоморохи,</w:t>
      </w:r>
      <w:r w:rsidR="0078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ведущие</w:t>
      </w:r>
      <w:r w:rsidR="00782C5B" w:rsidRPr="0078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герои сказок. Профессионализм растет, наблюдается творческое развитие кружка. </w:t>
      </w:r>
    </w:p>
    <w:p w:rsidR="005B638E" w:rsidRPr="005B638E" w:rsidRDefault="008304A0" w:rsidP="005B63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н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аправлений Театральной студии «О</w:t>
      </w:r>
      <w:r w:rsid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браз» является постановка мини сцен с</w:t>
      </w:r>
      <w:r w:rsidR="005B638E" w:rsidRP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антинаркотическим компонентом</w:t>
      </w:r>
      <w:r w:rsid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"помогае</w:t>
      </w:r>
      <w:r w:rsidR="005B638E" w:rsidRP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задуматься о своей жизни и тоже </w:t>
      </w:r>
      <w:r w:rsidR="005B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начать делать что-то настоящее". </w:t>
      </w:r>
      <w:r w:rsidR="001E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международному дню борьбы с наркотиками представили театрализованную постановку «Сделка века», куда были приглашены подростки и молодежь. После просмотра, 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состоялся, круглы стол, где обсудили </w:t>
      </w:r>
      <w:r w:rsidR="001E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 уберечь себя и друга от наркомании»</w:t>
      </w:r>
      <w:r w:rsidR="001E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4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(фото см. приложение№9.4)</w:t>
      </w:r>
    </w:p>
    <w:p w:rsidR="008304A0" w:rsidRDefault="005B638E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F1580"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Появилось новое направление техническое искусство «Кадр цветом жизнь», где ребята –</w:t>
      </w:r>
      <w:r w:rsidR="001E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580"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любители фото и видео могут себя попробовать в виде фотографа на мероприятиях культуры. Учатся обрабатывать фотографии, формируют коллажи и фотообзоры.</w:t>
      </w:r>
      <w:r w:rsidR="00830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Участниками формирования создается портфолио «Времена года Щепкинского поселения».</w:t>
      </w:r>
    </w:p>
    <w:p w:rsidR="00FF1580" w:rsidRDefault="001E0BD3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4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580" w:rsidRPr="00FF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Ежемесячно проводятся встречи в правовом  клубе «Луч»,  беседы, диспуты  и круглые столы. «Имеем право мы иметь права» информационная беседа,  "Выбор дело всех и каждого», "Мы избиратели нового времени" коллективное изготовление плаката.</w:t>
      </w:r>
    </w:p>
    <w:p w:rsidR="00D50D28" w:rsidRDefault="00FF1580" w:rsidP="00FF1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Вокальная группа «Малиновка» СДК п. Красный являются активными участниками районных фестивалей. </w:t>
      </w:r>
    </w:p>
    <w:p w:rsidR="008304A0" w:rsidRDefault="008304A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8304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133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D133C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D133C0" w:rsidRP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33C0" w:rsidRDefault="00D133C0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0D28" w:rsidRDefault="00D133C0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133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0D28" w:rsidRDefault="00D50D28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0D28" w:rsidRDefault="00D50D28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0D28" w:rsidRDefault="00D50D28" w:rsidP="00FF158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133C0" w:rsidRDefault="00D50D28" w:rsidP="00FF1580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 СДК</w:t>
      </w:r>
      <w:r w:rsidR="00D133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п.Октябрьский работает молодежное клубное формирование Ансамбль эстрадного танца «ЮЛА</w:t>
      </w:r>
      <w:r w:rsidR="00D133C0" w:rsidRPr="00D133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33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 w:eastAsia="ru-RU"/>
        </w:rPr>
        <w:t>Dance</w:t>
      </w:r>
      <w:r w:rsidR="00D133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», в количестве 20 человек. Коллектив молодой, сформировался около года, ориентируется на исполнении патриотических танцев,  флеш-мобов и театрализованных постановок.</w:t>
      </w:r>
      <w:r w:rsidRPr="00D50D28">
        <w:t xml:space="preserve"> </w:t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 феврале </w:t>
      </w:r>
      <w:r w:rsidRPr="00D50D2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приняли участие во II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D2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Всероссийском патриотичексом конкурсе «Сыны и Дочери Отечества» были награждены дипломами участника.</w:t>
      </w:r>
    </w:p>
    <w:p w:rsidR="00D50D28" w:rsidRPr="00D133C0" w:rsidRDefault="00D50D28" w:rsidP="00FF1580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СДК п. Темерницкий 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активное работает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ное 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«Волшебное дерево», резьба по дереву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анализу работы данного формирования за прошлый год, было принято решение перевести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другую категорию: с детской в молодежную, так как в работе используется сложный столярный инструмент. Участники учатся</w:t>
      </w:r>
      <w:r w:rsidR="00741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работать лобзиком и выжигать</w:t>
      </w:r>
      <w:r w:rsidR="008D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дереву</w:t>
      </w:r>
      <w:r w:rsidR="002C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D50D28" w:rsidRPr="00D133C0" w:rsidSect="007F4F52">
      <w:footerReference w:type="default" r:id="rId9"/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4A" w:rsidRDefault="00CC384A" w:rsidP="00311DCE">
      <w:pPr>
        <w:spacing w:after="0" w:line="240" w:lineRule="auto"/>
      </w:pPr>
      <w:r>
        <w:separator/>
      </w:r>
    </w:p>
  </w:endnote>
  <w:endnote w:type="continuationSeparator" w:id="0">
    <w:p w:rsidR="00CC384A" w:rsidRDefault="00CC384A" w:rsidP="0031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910084"/>
      <w:docPartObj>
        <w:docPartGallery w:val="Page Numbers (Bottom of Page)"/>
        <w:docPartUnique/>
      </w:docPartObj>
    </w:sdtPr>
    <w:sdtEndPr/>
    <w:sdtContent>
      <w:p w:rsidR="007F4F52" w:rsidRDefault="007F4F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84A">
          <w:rPr>
            <w:noProof/>
          </w:rPr>
          <w:t>57</w:t>
        </w:r>
        <w:r>
          <w:fldChar w:fldCharType="end"/>
        </w:r>
      </w:p>
    </w:sdtContent>
  </w:sdt>
  <w:p w:rsidR="00311DCE" w:rsidRDefault="00311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4A" w:rsidRDefault="00CC384A" w:rsidP="00311DCE">
      <w:pPr>
        <w:spacing w:after="0" w:line="240" w:lineRule="auto"/>
      </w:pPr>
      <w:r>
        <w:separator/>
      </w:r>
    </w:p>
  </w:footnote>
  <w:footnote w:type="continuationSeparator" w:id="0">
    <w:p w:rsidR="00CC384A" w:rsidRDefault="00CC384A" w:rsidP="0031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872"/>
    <w:multiLevelType w:val="hybridMultilevel"/>
    <w:tmpl w:val="D33C595C"/>
    <w:lvl w:ilvl="0" w:tplc="9640ADA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41D"/>
    <w:rsid w:val="00022262"/>
    <w:rsid w:val="000B7589"/>
    <w:rsid w:val="00160FEC"/>
    <w:rsid w:val="00162FF9"/>
    <w:rsid w:val="001B2DD5"/>
    <w:rsid w:val="001E0BD3"/>
    <w:rsid w:val="001E5212"/>
    <w:rsid w:val="00286B7A"/>
    <w:rsid w:val="002C71B6"/>
    <w:rsid w:val="00311DCE"/>
    <w:rsid w:val="00384954"/>
    <w:rsid w:val="003A3419"/>
    <w:rsid w:val="003C45A7"/>
    <w:rsid w:val="003D141D"/>
    <w:rsid w:val="004C5F60"/>
    <w:rsid w:val="004C66FD"/>
    <w:rsid w:val="005B638E"/>
    <w:rsid w:val="00681967"/>
    <w:rsid w:val="00730DED"/>
    <w:rsid w:val="007416C6"/>
    <w:rsid w:val="00782C5B"/>
    <w:rsid w:val="007F4F52"/>
    <w:rsid w:val="008304A0"/>
    <w:rsid w:val="00831C24"/>
    <w:rsid w:val="008D1105"/>
    <w:rsid w:val="00900A71"/>
    <w:rsid w:val="00906A9D"/>
    <w:rsid w:val="009E7896"/>
    <w:rsid w:val="00A71003"/>
    <w:rsid w:val="00A72572"/>
    <w:rsid w:val="00AC416A"/>
    <w:rsid w:val="00B66087"/>
    <w:rsid w:val="00B759F0"/>
    <w:rsid w:val="00BB255E"/>
    <w:rsid w:val="00BD2413"/>
    <w:rsid w:val="00C252E3"/>
    <w:rsid w:val="00CB10E6"/>
    <w:rsid w:val="00CC384A"/>
    <w:rsid w:val="00D133C0"/>
    <w:rsid w:val="00D50D28"/>
    <w:rsid w:val="00E0028D"/>
    <w:rsid w:val="00E41860"/>
    <w:rsid w:val="00ED36CF"/>
    <w:rsid w:val="00F862F3"/>
    <w:rsid w:val="00FD5A18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DCE"/>
  </w:style>
  <w:style w:type="paragraph" w:styleId="a6">
    <w:name w:val="footer"/>
    <w:basedOn w:val="a"/>
    <w:link w:val="a7"/>
    <w:uiPriority w:val="99"/>
    <w:unhideWhenUsed/>
    <w:rsid w:val="0031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DCE"/>
  </w:style>
  <w:style w:type="paragraph" w:styleId="a8">
    <w:name w:val="Balloon Text"/>
    <w:basedOn w:val="a"/>
    <w:link w:val="a9"/>
    <w:uiPriority w:val="99"/>
    <w:semiHidden/>
    <w:unhideWhenUsed/>
    <w:rsid w:val="0090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84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Клубные</a:t>
            </a:r>
            <a:r>
              <a:rPr lang="ru-RU" baseline="0"/>
              <a:t> формирования для молодёжи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Хореогафия</c:v>
                </c:pt>
                <c:pt idx="1">
                  <c:v>Театр</c:v>
                </c:pt>
                <c:pt idx="2">
                  <c:v>Фото и видео искусство</c:v>
                </c:pt>
                <c:pt idx="3">
                  <c:v>Вокал</c:v>
                </c:pt>
                <c:pt idx="4">
                  <c:v>ДПИ</c:v>
                </c:pt>
                <c:pt idx="5">
                  <c:v>Правовой</c:v>
                </c:pt>
                <c:pt idx="6">
                  <c:v>Спортивный</c:v>
                </c:pt>
                <c:pt idx="7">
                  <c:v>Патриотический</c:v>
                </c:pt>
                <c:pt idx="8">
                  <c:v>Семейный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Хореогафия</c:v>
                </c:pt>
                <c:pt idx="1">
                  <c:v>Театр</c:v>
                </c:pt>
                <c:pt idx="2">
                  <c:v>Фото и видео искусство</c:v>
                </c:pt>
                <c:pt idx="3">
                  <c:v>Вокал</c:v>
                </c:pt>
                <c:pt idx="4">
                  <c:v>ДПИ</c:v>
                </c:pt>
                <c:pt idx="5">
                  <c:v>Правовой</c:v>
                </c:pt>
                <c:pt idx="6">
                  <c:v>Спортивный</c:v>
                </c:pt>
                <c:pt idx="7">
                  <c:v>Патриотический</c:v>
                </c:pt>
                <c:pt idx="8">
                  <c:v>Семейный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30</c:v>
                </c:pt>
                <c:pt idx="2">
                  <c:v>19</c:v>
                </c:pt>
                <c:pt idx="3">
                  <c:v>27</c:v>
                </c:pt>
                <c:pt idx="4">
                  <c:v>10</c:v>
                </c:pt>
                <c:pt idx="5">
                  <c:v>55</c:v>
                </c:pt>
                <c:pt idx="6">
                  <c:v>27</c:v>
                </c:pt>
                <c:pt idx="7">
                  <c:v>38</c:v>
                </c:pt>
                <c:pt idx="8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81376"/>
        <c:axId val="164987264"/>
      </c:barChart>
      <c:catAx>
        <c:axId val="164981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987264"/>
        <c:crosses val="autoZero"/>
        <c:auto val="1"/>
        <c:lblAlgn val="ctr"/>
        <c:lblOffset val="100"/>
        <c:noMultiLvlLbl val="0"/>
      </c:catAx>
      <c:valAx>
        <c:axId val="16498726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2600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64981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13</cp:revision>
  <cp:lastPrinted>2015-12-17T03:04:00Z</cp:lastPrinted>
  <dcterms:created xsi:type="dcterms:W3CDTF">2015-12-08T03:03:00Z</dcterms:created>
  <dcterms:modified xsi:type="dcterms:W3CDTF">2020-04-17T07:13:00Z</dcterms:modified>
</cp:coreProperties>
</file>